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8E0199" w:rsidRDefault="000A7B15" w:rsidP="008271F6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  </w:t>
            </w:r>
            <w:r w:rsidR="00194D4A" w:rsidRPr="00194D4A">
              <w:rPr>
                <w:b/>
                <w:sz w:val="28"/>
                <w:szCs w:val="28"/>
              </w:rPr>
              <w:t>Elektrische</w:t>
            </w:r>
            <w:r w:rsidR="00194D4A">
              <w:t xml:space="preserve"> </w:t>
            </w:r>
            <w:r w:rsidRPr="008E0199">
              <w:rPr>
                <w:b/>
                <w:sz w:val="28"/>
                <w:szCs w:val="28"/>
              </w:rPr>
              <w:t>Arbeitsmittel im Büro</w:t>
            </w:r>
          </w:p>
          <w:p w:rsidR="000A7B15" w:rsidRDefault="000A7B15" w:rsidP="00B67950">
            <w:pPr>
              <w:spacing w:before="60" w:after="60"/>
            </w:pPr>
            <w:r>
              <w:t xml:space="preserve">(PC, Monitor, Mehrfachsteckdosen </w:t>
            </w:r>
            <w:r w:rsidR="00B67950">
              <w:t>und Ähnliche</w:t>
            </w:r>
            <w:r>
              <w:t xml:space="preserve"> – Nicht Kopierer/Laserdrucker)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D079E7" w:rsidRPr="00D079E7" w:rsidRDefault="00D079E7" w:rsidP="007578E8">
            <w:pPr>
              <w:numPr>
                <w:ilvl w:val="0"/>
                <w:numId w:val="6"/>
              </w:numPr>
              <w:tabs>
                <w:tab w:val="num" w:pos="650"/>
              </w:tabs>
              <w:spacing w:after="60"/>
              <w:ind w:left="508"/>
              <w:rPr>
                <w:sz w:val="20"/>
              </w:rPr>
            </w:pPr>
            <w:r w:rsidRPr="00D079E7">
              <w:rPr>
                <w:sz w:val="20"/>
              </w:rPr>
              <w:t>Gefahren durch elektrischen Strom</w:t>
            </w:r>
          </w:p>
          <w:p w:rsidR="00D079E7" w:rsidRPr="00D079E7" w:rsidRDefault="00D079E7" w:rsidP="007578E8">
            <w:pPr>
              <w:numPr>
                <w:ilvl w:val="0"/>
                <w:numId w:val="6"/>
              </w:numPr>
              <w:tabs>
                <w:tab w:val="num" w:pos="650"/>
              </w:tabs>
              <w:spacing w:after="60"/>
              <w:ind w:left="508"/>
              <w:rPr>
                <w:sz w:val="20"/>
              </w:rPr>
            </w:pPr>
            <w:r w:rsidRPr="00D079E7">
              <w:rPr>
                <w:sz w:val="20"/>
              </w:rPr>
              <w:t>Brandgefahren bei unsachgemäßer Handhabung</w:t>
            </w:r>
          </w:p>
          <w:p w:rsidR="00D079E7" w:rsidRPr="00D079E7" w:rsidRDefault="00D079E7" w:rsidP="007578E8">
            <w:pPr>
              <w:numPr>
                <w:ilvl w:val="0"/>
                <w:numId w:val="6"/>
              </w:numPr>
              <w:tabs>
                <w:tab w:val="num" w:pos="650"/>
              </w:tabs>
              <w:spacing w:after="60"/>
              <w:ind w:left="508"/>
              <w:rPr>
                <w:sz w:val="20"/>
              </w:rPr>
            </w:pPr>
            <w:r w:rsidRPr="00D079E7">
              <w:rPr>
                <w:sz w:val="20"/>
              </w:rPr>
              <w:t>Sturz-/Stolpergefahren</w:t>
            </w:r>
          </w:p>
          <w:p w:rsidR="00D079E7" w:rsidRPr="00D079E7" w:rsidRDefault="00D079E7" w:rsidP="007578E8">
            <w:pPr>
              <w:numPr>
                <w:ilvl w:val="0"/>
                <w:numId w:val="6"/>
              </w:numPr>
              <w:tabs>
                <w:tab w:val="num" w:pos="650"/>
              </w:tabs>
              <w:spacing w:after="60"/>
              <w:ind w:left="508"/>
              <w:rPr>
                <w:sz w:val="20"/>
              </w:rPr>
            </w:pPr>
            <w:r w:rsidRPr="00D079E7">
              <w:rPr>
                <w:sz w:val="20"/>
              </w:rPr>
              <w:t>Einzugsstellen an Aktenvernichtern, Verletzungsgefahr bei elektrischen Tackern / Lochern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  <w:r w:rsidRPr="008E0199">
              <w:rPr>
                <w:sz w:val="18"/>
                <w:szCs w:val="18"/>
              </w:rPr>
              <w:t>Beispiel</w:t>
            </w:r>
          </w:p>
          <w:p w:rsidR="00D079E7" w:rsidRDefault="007578E8" w:rsidP="00D079E7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624840" cy="624840"/>
                  <wp:effectExtent l="0" t="0" r="3810" b="3810"/>
                  <wp:wrapNone/>
                  <wp:docPr id="2" name="Grafik 2" descr="http://thumbs3.ebaystatic.com/d/l225/m/maLqLAdrAxRN1tipQzMe2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3.ebaystatic.com/d/l225/m/maLqLAdrAxRN1tipQzMe2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Geräte nach den Angaben der Gebrauchsanweisung aufstellen, in Betrieb nehmen und nutzen.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Von Feuchtigkeit / Nässe fernhalten.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älteren Geräten auf aktuelles Prüfsiegel nach DGUV Vorschrift 3/4 achten.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Abluftschlitze von Geräten nicht verstellen, verhängen usw.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Kabel zur Stromversorgung oder anderen Geräten so verlegen, dass keine Stolper- oder Sturzgefahr besteht.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Mehrfachsteckdosen bestimmungsgemäß verwenden: Nicht mehrere hintereinander koppeln, keine zusätzlichen „Doppelstecker“ und dergleichen.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Aktenvernichter auf Einzugsstelle der Dokumente achten, nicht mit den Fingern hineingreifen, Abstand halten.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elektrischen Tackern und Lochern darauf achten, mit den Fingern nicht in die aktive Einheit zu fassen.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7578E8" w:rsidP="00D079E7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149860</wp:posOffset>
                  </wp:positionV>
                  <wp:extent cx="533400" cy="466725"/>
                  <wp:effectExtent l="0" t="0" r="0" b="9525"/>
                  <wp:wrapNone/>
                  <wp:docPr id="3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P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079E7">
              <w:rPr>
                <w:sz w:val="20"/>
              </w:rPr>
              <w:t>Gerät ausschalten und vom Netz trennen.</w:t>
            </w:r>
          </w:p>
          <w:p w:rsidR="00D079E7" w:rsidRP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079E7">
              <w:rPr>
                <w:sz w:val="20"/>
              </w:rPr>
              <w:t>Störungsbeseitigung nur, wenn dafür Gerät nicht geöffnet werden muss (z. B. von außen zugängliches verklemmtes Papier).</w:t>
            </w:r>
          </w:p>
          <w:p w:rsidR="00D079E7" w:rsidRP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079E7">
              <w:rPr>
                <w:sz w:val="20"/>
              </w:rPr>
              <w:t>Vorgesetzte</w:t>
            </w:r>
            <w:r w:rsidR="004A32DC">
              <w:rPr>
                <w:sz w:val="20"/>
              </w:rPr>
              <w:t>/n</w:t>
            </w:r>
            <w:bookmarkStart w:id="0" w:name="_GoBack"/>
            <w:bookmarkEnd w:id="0"/>
            <w:r w:rsidRPr="00D079E7">
              <w:rPr>
                <w:sz w:val="20"/>
              </w:rPr>
              <w:t xml:space="preserve"> informieren.</w:t>
            </w:r>
            <w:r w:rsidR="007578E8">
              <w:rPr>
                <w:noProof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743083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 w:rsidR="004A32DC"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abgelaufenen Prüfplaketten Vorgesetzte</w:t>
            </w:r>
            <w:r w:rsidR="004A32DC">
              <w:rPr>
                <w:sz w:val="20"/>
              </w:rPr>
              <w:t>/n</w:t>
            </w:r>
            <w:r>
              <w:rPr>
                <w:sz w:val="20"/>
              </w:rPr>
              <w:t xml:space="preserve"> informieren</w:t>
            </w:r>
            <w:r w:rsidR="007578E8">
              <w:rPr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Pr="0070141D">
      <w:rPr>
        <w:noProof/>
        <w:sz w:val="18"/>
        <w:szCs w:val="18"/>
      </w:rPr>
      <w:t>5102-FB_BA_Bürogeräte ohne Drucker_Version_1-0_191203.docx</w:t>
    </w:r>
    <w:r w:rsidRPr="0070141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F585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1786</Characters>
  <Application>Microsoft Office Word</Application>
  <DocSecurity>0</DocSecurity>
  <Lines>71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Lang, Manfred - 21640 Personalentwicklung und Gesundheit</cp:lastModifiedBy>
  <cp:revision>12</cp:revision>
  <dcterms:created xsi:type="dcterms:W3CDTF">2019-12-03T10:45:00Z</dcterms:created>
  <dcterms:modified xsi:type="dcterms:W3CDTF">2020-02-03T09:34:00Z</dcterms:modified>
</cp:coreProperties>
</file>