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566"/>
        <w:gridCol w:w="1330"/>
        <w:gridCol w:w="2497"/>
        <w:gridCol w:w="1985"/>
        <w:gridCol w:w="283"/>
      </w:tblGrid>
      <w:tr w:rsidR="00A918B3" w:rsidTr="005D6809">
        <w:tc>
          <w:tcPr>
            <w:tcW w:w="3970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918B3" w:rsidRDefault="00A918B3" w:rsidP="00B753C2">
            <w:pPr>
              <w:tabs>
                <w:tab w:val="left" w:pos="498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1F808F" wp14:editId="4793B0A3">
                  <wp:extent cx="2340000" cy="284400"/>
                  <wp:effectExtent l="0" t="0" r="317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BK_Logo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918B3" w:rsidRDefault="00A918B3" w:rsidP="009828A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BETRIEBSANWEISUNG</w:t>
            </w:r>
          </w:p>
          <w:p w:rsidR="00A918B3" w:rsidRPr="00A918B3" w:rsidRDefault="00A918B3">
            <w:pPr>
              <w:rPr>
                <w:rFonts w:cs="Times New Roman"/>
                <w:sz w:val="22"/>
                <w:szCs w:val="20"/>
              </w:rPr>
            </w:pPr>
            <w:r w:rsidRPr="00A918B3">
              <w:rPr>
                <w:rFonts w:cs="Times New Roman"/>
                <w:sz w:val="22"/>
                <w:szCs w:val="20"/>
              </w:rPr>
              <w:t>Geltungs-</w:t>
            </w:r>
          </w:p>
          <w:p w:rsidR="00A918B3" w:rsidRDefault="00A918B3">
            <w:pPr>
              <w:rPr>
                <w:sz w:val="20"/>
                <w:szCs w:val="20"/>
              </w:rPr>
            </w:pPr>
            <w:proofErr w:type="spellStart"/>
            <w:r w:rsidRPr="00A918B3">
              <w:rPr>
                <w:rFonts w:cs="Times New Roman"/>
                <w:sz w:val="22"/>
                <w:szCs w:val="20"/>
              </w:rPr>
              <w:t>bereich</w:t>
            </w:r>
            <w:proofErr w:type="spellEnd"/>
            <w:r w:rsidRPr="00A918B3">
              <w:rPr>
                <w:rFonts w:cs="Times New Roman"/>
                <w:sz w:val="22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A918B3" w:rsidRDefault="00A918B3" w:rsidP="00A918B3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A918B3" w:rsidRDefault="00A918B3" w:rsidP="00A918B3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918B3" w:rsidRDefault="00A918B3" w:rsidP="00A918B3">
            <w:pPr>
              <w:rPr>
                <w:sz w:val="22"/>
                <w:szCs w:val="22"/>
              </w:rPr>
            </w:pPr>
            <w:r>
              <w:rPr>
                <w:sz w:val="16"/>
              </w:rPr>
              <w:t>Unterschrift Verantwortliche/r</w:t>
            </w:r>
          </w:p>
        </w:tc>
      </w:tr>
      <w:tr w:rsidR="00A918B3" w:rsidTr="00A918B3">
        <w:tc>
          <w:tcPr>
            <w:tcW w:w="5300" w:type="dxa"/>
            <w:gridSpan w:val="3"/>
            <w:tcBorders>
              <w:top w:val="single" w:sz="48" w:space="0" w:color="0000FF"/>
              <w:left w:val="single" w:sz="48" w:space="0" w:color="0000FF"/>
              <w:bottom w:val="single" w:sz="4" w:space="0" w:color="0000FF"/>
              <w:right w:val="single" w:sz="4" w:space="0" w:color="0000FF"/>
            </w:tcBorders>
            <w:shd w:val="clear" w:color="FF0000" w:fill="auto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Arbeitsmittel</w:t>
            </w:r>
          </w:p>
        </w:tc>
        <w:tc>
          <w:tcPr>
            <w:tcW w:w="4765" w:type="dxa"/>
            <w:gridSpan w:val="3"/>
            <w:tcBorders>
              <w:top w:val="single" w:sz="48" w:space="0" w:color="0000FF"/>
              <w:left w:val="single" w:sz="4" w:space="0" w:color="0000FF"/>
              <w:bottom w:val="single" w:sz="4" w:space="0" w:color="0000FF"/>
              <w:right w:val="single" w:sz="48" w:space="0" w:color="0000FF"/>
            </w:tcBorders>
            <w:shd w:val="clear" w:color="FF0000" w:fill="auto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Tätigkeit</w:t>
            </w:r>
          </w:p>
        </w:tc>
      </w:tr>
      <w:tr w:rsidR="00A918B3" w:rsidTr="00A918B3">
        <w:tblPrEx>
          <w:tblCellMar>
            <w:left w:w="71" w:type="dxa"/>
            <w:right w:w="71" w:type="dxa"/>
          </w:tblCellMar>
        </w:tblPrEx>
        <w:tc>
          <w:tcPr>
            <w:tcW w:w="5300" w:type="dxa"/>
            <w:gridSpan w:val="3"/>
            <w:tcBorders>
              <w:top w:val="single" w:sz="4" w:space="0" w:color="0000FF"/>
              <w:left w:val="single" w:sz="48" w:space="0" w:color="0000FF"/>
              <w:bottom w:val="nil"/>
              <w:right w:val="single" w:sz="4" w:space="0" w:color="0000FF"/>
            </w:tcBorders>
            <w:shd w:val="solid" w:color="FFFFFF" w:fill="auto"/>
          </w:tcPr>
          <w:p w:rsidR="00A918B3" w:rsidRPr="00DD6C4F" w:rsidRDefault="00A918B3" w:rsidP="00DB4405">
            <w:pPr>
              <w:spacing w:before="120" w:after="120"/>
              <w:jc w:val="center"/>
              <w:rPr>
                <w:bCs/>
              </w:rPr>
            </w:pPr>
            <w:r w:rsidRPr="00DD6C4F">
              <w:rPr>
                <w:rStyle w:val="toctext"/>
              </w:rPr>
              <w:t>Automatisierter externer Defibrillator (AED)</w:t>
            </w:r>
          </w:p>
        </w:tc>
        <w:tc>
          <w:tcPr>
            <w:tcW w:w="4765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918B3" w:rsidRPr="00DD6C4F" w:rsidRDefault="00A918B3" w:rsidP="00DB4405">
            <w:pPr>
              <w:spacing w:before="120" w:after="120"/>
              <w:jc w:val="center"/>
              <w:rPr>
                <w:bCs/>
              </w:rPr>
            </w:pPr>
            <w:r w:rsidRPr="00DD6C4F">
              <w:rPr>
                <w:rStyle w:val="toctext"/>
              </w:rPr>
              <w:t>Umgang mit automatisiertem externen Defibrillator (AED)</w:t>
            </w:r>
          </w:p>
        </w:tc>
      </w:tr>
      <w:tr w:rsidR="00A918B3" w:rsidTr="00A918B3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918B3" w:rsidRDefault="00DD6C4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</w:tr>
      <w:tr w:rsidR="00A918B3" w:rsidTr="00A918B3">
        <w:tc>
          <w:tcPr>
            <w:tcW w:w="1404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918B3" w:rsidRDefault="00A918B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object w:dxaOrig="7949" w:dyaOrig="6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pt;height:41.25pt" o:ole="">
                  <v:imagedata r:id="rId8" o:title=""/>
                </v:shape>
                <o:OLEObject Type="Embed" ProgID="PBrush" ShapeID="_x0000_i1029" DrawAspect="Content" ObjectID="_1645246591" r:id="rId9"/>
              </w:object>
            </w:r>
          </w:p>
        </w:tc>
        <w:tc>
          <w:tcPr>
            <w:tcW w:w="8661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Stromschlaggefahr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Mögliche Brand- oder Explosionsgefahr</w:t>
            </w:r>
          </w:p>
          <w:p w:rsidR="00A918B3" w:rsidRDefault="00A918B3" w:rsidP="00DB4405">
            <w:pPr>
              <w:numPr>
                <w:ilvl w:val="0"/>
                <w:numId w:val="31"/>
              </w:numPr>
              <w:spacing w:after="60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Möglicher Geräteausfall</w:t>
            </w:r>
          </w:p>
        </w:tc>
      </w:tr>
      <w:tr w:rsidR="00A918B3" w:rsidTr="00A918B3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127E5">
              <w:rPr>
                <w:b/>
                <w:bCs/>
                <w:color w:val="000000"/>
                <w:sz w:val="32"/>
                <w:szCs w:val="32"/>
              </w:rPr>
              <w:t>Erforderliche Schutzmaßnahmen und Verhaltensregeln</w:t>
            </w:r>
          </w:p>
        </w:tc>
      </w:tr>
      <w:tr w:rsidR="00A918B3" w:rsidTr="00A918B3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1404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78" w:type="dxa"/>
            <w:gridSpan w:val="4"/>
            <w:tcBorders>
              <w:top w:val="single" w:sz="12" w:space="0" w:color="0000FF"/>
              <w:left w:val="nil"/>
              <w:bottom w:val="nil"/>
              <w:right w:val="nil"/>
            </w:tcBorders>
            <w:shd w:val="solid" w:color="FFFFFF" w:fill="FF0000"/>
          </w:tcPr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Anwendung nur durch eingewiesene und geschulte Mitarbeiter</w:t>
            </w:r>
            <w:r w:rsidR="00DD6C4F">
              <w:rPr>
                <w:color w:val="000000"/>
                <w:sz w:val="20"/>
                <w:szCs w:val="20"/>
              </w:rPr>
              <w:t>.</w:t>
            </w:r>
            <w:r w:rsidRPr="00DB4405">
              <w:rPr>
                <w:sz w:val="20"/>
                <w:szCs w:val="20"/>
              </w:rPr>
              <w:t xml:space="preserve"> 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Starke Brustbehaarung entfernen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Bei Nässe Patienten auf trockene Unterlage legen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tabs>
                <w:tab w:val="left" w:pos="647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Während der Analyse der Herzströme durch den AED Patienten nicht berühren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Bei Schockabgabe Patienten nicht berühren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Keine Anwendung des AED in explosionsgefährdeter Umgebung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Defibrillator weder vollständig noch teilweise in Wasser/Flüssigkeiten eintauchen</w:t>
            </w:r>
            <w:r w:rsidR="00DD6C4F">
              <w:rPr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Keinerlei Flüssigkeiten auf den Defibrillator oder auf Zubehörteile verschütten.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Nicht mit entflammbaren Mitteln reinigen</w:t>
            </w:r>
            <w:r w:rsidR="00DD6C4F">
              <w:rPr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Sofern nicht anders angegeben, Defibrillator und seine Zubehörteile nicht sterilisieren</w:t>
            </w:r>
            <w:r w:rsidR="00DD6C4F">
              <w:rPr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Defibrillator sollte nicht in der Nähe von Mobiltelefonen verwendet werden</w:t>
            </w:r>
            <w:r w:rsidR="00DD6C4F">
              <w:rPr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1"/>
              </w:numPr>
              <w:spacing w:after="60"/>
              <w:rPr>
                <w:sz w:val="20"/>
                <w:szCs w:val="20"/>
              </w:rPr>
            </w:pPr>
            <w:r w:rsidRPr="00DB4405">
              <w:rPr>
                <w:sz w:val="20"/>
                <w:szCs w:val="20"/>
              </w:rPr>
              <w:t>Beim Einsatz des Defibrillators in der Nähe von Sauerstoffquellen (z.B. Beatmungsbeutel, oder Schläuche von Beatmungsgeräten) besonders vorsichtig vorgehen</w:t>
            </w:r>
            <w:r w:rsidR="00DD6C4F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918B3" w:rsidRDefault="00A918B3" w:rsidP="00A918B3">
            <w:pPr>
              <w:ind w:left="-73"/>
              <w:jc w:val="righ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A918B3" w:rsidTr="00A918B3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127E5">
              <w:rPr>
                <w:b/>
                <w:bCs/>
                <w:color w:val="000000"/>
                <w:sz w:val="32"/>
                <w:szCs w:val="32"/>
              </w:rPr>
              <w:t>Maßnahmen bei Betriebsstörungen</w:t>
            </w:r>
          </w:p>
        </w:tc>
      </w:tr>
      <w:tr w:rsidR="00A918B3" w:rsidTr="00A918B3">
        <w:tc>
          <w:tcPr>
            <w:tcW w:w="1404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918B3" w:rsidRPr="00DB4405" w:rsidRDefault="00A918B3" w:rsidP="00A918B3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Bei jeglichen Störungen umgehend Gerätebeauftragte</w:t>
            </w:r>
            <w:r>
              <w:rPr>
                <w:color w:val="000000"/>
                <w:sz w:val="20"/>
                <w:szCs w:val="20"/>
              </w:rPr>
              <w:t>/</w:t>
            </w:r>
            <w:r w:rsidRPr="00DB4405">
              <w:rPr>
                <w:color w:val="000000"/>
                <w:sz w:val="20"/>
                <w:szCs w:val="20"/>
              </w:rPr>
              <w:t xml:space="preserve">n </w:t>
            </w:r>
            <w:r w:rsidRPr="00A918B3">
              <w:rPr>
                <w:color w:val="000000"/>
                <w:sz w:val="20"/>
                <w:szCs w:val="20"/>
              </w:rPr>
              <w:t>(___________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A918B3">
              <w:rPr>
                <w:color w:val="000000"/>
                <w:sz w:val="20"/>
                <w:szCs w:val="20"/>
              </w:rPr>
              <w:t>____)</w:t>
            </w:r>
            <w:r w:rsidRPr="00DB4405">
              <w:rPr>
                <w:color w:val="000000"/>
                <w:sz w:val="20"/>
                <w:szCs w:val="20"/>
              </w:rPr>
              <w:t xml:space="preserve"> informieren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Bei Störungen während des Einsatzes Gerät aus- und nochmals einschalten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B4405">
            <w:pPr>
              <w:numPr>
                <w:ilvl w:val="0"/>
                <w:numId w:val="33"/>
              </w:numPr>
              <w:spacing w:after="60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Bei anhaltenden Störungen während des Einsatzes, Wiederbelebung unbedingt fortsetzen und Gerät nicht weiter verwenden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A918B3" w:rsidTr="00A918B3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127E5">
              <w:rPr>
                <w:b/>
                <w:bCs/>
                <w:color w:val="000000"/>
                <w:sz w:val="32"/>
                <w:szCs w:val="32"/>
              </w:rPr>
              <w:t>Maßnahmen bei Unfällen/Notfällen und zur Ersten Hilfe</w:t>
            </w:r>
          </w:p>
        </w:tc>
      </w:tr>
      <w:tr w:rsidR="00A918B3" w:rsidTr="00A918B3">
        <w:tc>
          <w:tcPr>
            <w:tcW w:w="1404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 wp14:anchorId="7422B2A8" wp14:editId="722CD4D5">
                  <wp:extent cx="609600" cy="6096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918B3" w:rsidRPr="00DB4405" w:rsidRDefault="00A918B3" w:rsidP="005D6809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Ruhe bewahren und Vitalfunktionen kontrollieren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5D6809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Eigenschutz beachten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D6C4F" w:rsidRDefault="00A918B3" w:rsidP="005D6809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Ersthelfer heranziehen und wenn nötig Wiederbelebung beginnen</w:t>
            </w:r>
          </w:p>
          <w:p w:rsidR="00A918B3" w:rsidRPr="00DF6908" w:rsidRDefault="00DD6C4F" w:rsidP="00DD6C4F">
            <w:pPr>
              <w:tabs>
                <w:tab w:val="left" w:pos="2668"/>
              </w:tabs>
              <w:spacing w:after="20"/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</w:tr>
      <w:tr w:rsidR="00A918B3" w:rsidTr="00A918B3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918B3" w:rsidRDefault="00A918B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127E5">
              <w:rPr>
                <w:b/>
                <w:bCs/>
                <w:color w:val="000000"/>
                <w:sz w:val="32"/>
                <w:szCs w:val="32"/>
              </w:rPr>
              <w:t>Zusätzliche notwendige Maßnahmen</w:t>
            </w:r>
          </w:p>
        </w:tc>
      </w:tr>
      <w:tr w:rsidR="00A918B3" w:rsidTr="00DD6C4F">
        <w:trPr>
          <w:trHeight w:val="1764"/>
        </w:trPr>
        <w:tc>
          <w:tcPr>
            <w:tcW w:w="1404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918B3" w:rsidRDefault="00A918B3">
            <w:pPr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8661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Klebeelektroden nach Einmalgebrauch oder nach Verfalldatum im Hausmüll entsorgen bzw. austauschen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Batterie nach Verbrauch bzw. Ablauf fachgerecht entsorgen und ersetzen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AED nach Vorschrift regelmäßig warten bzw. prüfen lassen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Einsatzbereitschaft und Funktionsfähigkeit des AED regelmäßig kontrollieren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4405">
              <w:rPr>
                <w:color w:val="000000"/>
                <w:sz w:val="20"/>
                <w:szCs w:val="20"/>
              </w:rPr>
              <w:t>Nach Einsatz des AED Sichtkontrolle durchführen</w:t>
            </w:r>
            <w:r w:rsidR="00DD6C4F">
              <w:rPr>
                <w:color w:val="000000"/>
                <w:sz w:val="20"/>
                <w:szCs w:val="20"/>
              </w:rPr>
              <w:t>.</w:t>
            </w:r>
          </w:p>
          <w:p w:rsidR="00A918B3" w:rsidRPr="00DB4405" w:rsidRDefault="00A918B3" w:rsidP="00DD6C4F">
            <w:pPr>
              <w:numPr>
                <w:ilvl w:val="0"/>
                <w:numId w:val="33"/>
              </w:numPr>
              <w:tabs>
                <w:tab w:val="left" w:pos="835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D6C4F">
              <w:rPr>
                <w:color w:val="000000"/>
                <w:sz w:val="20"/>
                <w:szCs w:val="20"/>
              </w:rPr>
              <w:t xml:space="preserve">Gerätebeauftragte/r: </w:t>
            </w:r>
            <w:r w:rsidR="00DD6C4F" w:rsidRPr="00DD6C4F">
              <w:rPr>
                <w:color w:val="000000"/>
                <w:sz w:val="20"/>
                <w:szCs w:val="20"/>
              </w:rPr>
              <w:t>(__________</w:t>
            </w:r>
            <w:r w:rsidR="00DD6C4F">
              <w:rPr>
                <w:color w:val="000000"/>
                <w:sz w:val="20"/>
                <w:szCs w:val="20"/>
              </w:rPr>
              <w:t>_____________________</w:t>
            </w:r>
            <w:r w:rsidR="00DD6C4F" w:rsidRPr="00DD6C4F">
              <w:rPr>
                <w:color w:val="000000"/>
                <w:sz w:val="20"/>
                <w:szCs w:val="20"/>
              </w:rPr>
              <w:t>_______)</w:t>
            </w:r>
          </w:p>
        </w:tc>
      </w:tr>
    </w:tbl>
    <w:p w:rsidR="00E84290" w:rsidRDefault="00E84290" w:rsidP="00DD6C4F">
      <w:pPr>
        <w:rPr>
          <w:snapToGrid w:val="0"/>
        </w:rPr>
      </w:pPr>
    </w:p>
    <w:sectPr w:rsidR="00E84290" w:rsidSect="006A6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021" w:right="1418" w:bottom="142" w:left="1418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15" w:rsidRDefault="00037515">
      <w:r>
        <w:separator/>
      </w:r>
    </w:p>
  </w:endnote>
  <w:endnote w:type="continuationSeparator" w:id="0">
    <w:p w:rsidR="00037515" w:rsidRDefault="000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D" w:rsidRDefault="004C20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2A" w:rsidRDefault="0062642A" w:rsidP="0062642A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9828A2">
      <w:rPr>
        <w:sz w:val="18"/>
      </w:rPr>
      <w:t>Erzbistum Köln</w:t>
    </w:r>
  </w:p>
  <w:p w:rsidR="004C200D" w:rsidRDefault="004C200D" w:rsidP="0062642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5103_FB_BA_Defibrillator__Version1.0_2019-11-26.docx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D" w:rsidRDefault="004C20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15" w:rsidRDefault="00037515">
      <w:r>
        <w:separator/>
      </w:r>
    </w:p>
  </w:footnote>
  <w:footnote w:type="continuationSeparator" w:id="0">
    <w:p w:rsidR="00037515" w:rsidRDefault="0003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D" w:rsidRDefault="004C20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D" w:rsidRDefault="004C20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0D" w:rsidRDefault="004C20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32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 w15:restartNumberingAfterBreak="0">
    <w:nsid w:val="058D1A2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CF792E"/>
    <w:multiLevelType w:val="hybridMultilevel"/>
    <w:tmpl w:val="7ECE4CC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4B1"/>
    <w:multiLevelType w:val="singleLevel"/>
    <w:tmpl w:val="8A045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3F2779"/>
    <w:multiLevelType w:val="hybridMultilevel"/>
    <w:tmpl w:val="F69EA98A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6FFF"/>
    <w:multiLevelType w:val="hybridMultilevel"/>
    <w:tmpl w:val="A1C47876"/>
    <w:lvl w:ilvl="0" w:tplc="FBF0E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4A178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0D675164"/>
    <w:multiLevelType w:val="multilevel"/>
    <w:tmpl w:val="8D0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378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9" w15:restartNumberingAfterBreak="0">
    <w:nsid w:val="18385DD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0" w15:restartNumberingAfterBreak="0">
    <w:nsid w:val="1D4E654A"/>
    <w:multiLevelType w:val="hybridMultilevel"/>
    <w:tmpl w:val="E9308E10"/>
    <w:lvl w:ilvl="0" w:tplc="21C62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B92563"/>
    <w:multiLevelType w:val="hybridMultilevel"/>
    <w:tmpl w:val="EAF2D810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D10A7"/>
    <w:multiLevelType w:val="hybridMultilevel"/>
    <w:tmpl w:val="F26EF3B2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4615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4" w15:restartNumberingAfterBreak="0">
    <w:nsid w:val="32A76383"/>
    <w:multiLevelType w:val="hybridMultilevel"/>
    <w:tmpl w:val="A2F64C0A"/>
    <w:lvl w:ilvl="0" w:tplc="FBD853C2">
      <w:start w:val="1"/>
      <w:numFmt w:val="bullet"/>
      <w:lvlText w:val=""/>
      <w:lvlJc w:val="left"/>
      <w:pPr>
        <w:tabs>
          <w:tab w:val="num" w:pos="651"/>
        </w:tabs>
        <w:ind w:left="6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5" w15:restartNumberingAfterBreak="0">
    <w:nsid w:val="338650B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6" w15:restartNumberingAfterBreak="0">
    <w:nsid w:val="340866D0"/>
    <w:multiLevelType w:val="multilevel"/>
    <w:tmpl w:val="5CA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93A"/>
    <w:multiLevelType w:val="hybridMultilevel"/>
    <w:tmpl w:val="F0D6D2E0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4F7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9" w15:restartNumberingAfterBreak="0">
    <w:nsid w:val="3A075CC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 w15:restartNumberingAfterBreak="0">
    <w:nsid w:val="3C87456D"/>
    <w:multiLevelType w:val="multilevel"/>
    <w:tmpl w:val="30404F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134782"/>
    <w:multiLevelType w:val="hybridMultilevel"/>
    <w:tmpl w:val="30404F72"/>
    <w:lvl w:ilvl="0" w:tplc="52503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E6248F"/>
    <w:multiLevelType w:val="hybridMultilevel"/>
    <w:tmpl w:val="5CA6E49A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B77"/>
    <w:multiLevelType w:val="hybridMultilevel"/>
    <w:tmpl w:val="21423AB4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90E93"/>
    <w:multiLevelType w:val="hybridMultilevel"/>
    <w:tmpl w:val="8D0EDD7C"/>
    <w:lvl w:ilvl="0" w:tplc="FBD85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7C0B0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8" w15:restartNumberingAfterBreak="0">
    <w:nsid w:val="595E317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9" w15:restartNumberingAfterBreak="0">
    <w:nsid w:val="637A0FF6"/>
    <w:multiLevelType w:val="multilevel"/>
    <w:tmpl w:val="F26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77EA5"/>
    <w:multiLevelType w:val="hybridMultilevel"/>
    <w:tmpl w:val="824AF0E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C732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 w15:restartNumberingAfterBreak="0">
    <w:nsid w:val="6FFA0CE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3" w15:restartNumberingAfterBreak="0">
    <w:nsid w:val="72CD7F2C"/>
    <w:multiLevelType w:val="multilevel"/>
    <w:tmpl w:val="EAF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E46FB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32"/>
  </w:num>
  <w:num w:numId="5">
    <w:abstractNumId w:val="31"/>
  </w:num>
  <w:num w:numId="6">
    <w:abstractNumId w:val="18"/>
  </w:num>
  <w:num w:numId="7">
    <w:abstractNumId w:val="28"/>
  </w:num>
  <w:num w:numId="8">
    <w:abstractNumId w:val="15"/>
  </w:num>
  <w:num w:numId="9">
    <w:abstractNumId w:val="26"/>
  </w:num>
  <w:num w:numId="10">
    <w:abstractNumId w:val="9"/>
  </w:num>
  <w:num w:numId="11">
    <w:abstractNumId w:val="8"/>
  </w:num>
  <w:num w:numId="12">
    <w:abstractNumId w:val="0"/>
  </w:num>
  <w:num w:numId="13">
    <w:abstractNumId w:val="19"/>
  </w:num>
  <w:num w:numId="14">
    <w:abstractNumId w:val="34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12"/>
  </w:num>
  <w:num w:numId="22">
    <w:abstractNumId w:val="20"/>
  </w:num>
  <w:num w:numId="23">
    <w:abstractNumId w:val="11"/>
  </w:num>
  <w:num w:numId="24">
    <w:abstractNumId w:val="22"/>
  </w:num>
  <w:num w:numId="25">
    <w:abstractNumId w:val="24"/>
  </w:num>
  <w:num w:numId="26">
    <w:abstractNumId w:val="14"/>
  </w:num>
  <w:num w:numId="27">
    <w:abstractNumId w:val="29"/>
  </w:num>
  <w:num w:numId="28">
    <w:abstractNumId w:val="4"/>
  </w:num>
  <w:num w:numId="29">
    <w:abstractNumId w:val="33"/>
  </w:num>
  <w:num w:numId="30">
    <w:abstractNumId w:val="5"/>
  </w:num>
  <w:num w:numId="31">
    <w:abstractNumId w:val="30"/>
  </w:num>
  <w:num w:numId="32">
    <w:abstractNumId w:val="16"/>
  </w:num>
  <w:num w:numId="33">
    <w:abstractNumId w:val="2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0"/>
    <w:rsid w:val="00037515"/>
    <w:rsid w:val="000504BF"/>
    <w:rsid w:val="000C5B96"/>
    <w:rsid w:val="000E17DC"/>
    <w:rsid w:val="00106E39"/>
    <w:rsid w:val="001262BD"/>
    <w:rsid w:val="00166C5E"/>
    <w:rsid w:val="00212DD1"/>
    <w:rsid w:val="002B012D"/>
    <w:rsid w:val="003127E5"/>
    <w:rsid w:val="003726C3"/>
    <w:rsid w:val="00416036"/>
    <w:rsid w:val="004C200D"/>
    <w:rsid w:val="00536854"/>
    <w:rsid w:val="005D6809"/>
    <w:rsid w:val="00616778"/>
    <w:rsid w:val="0062642A"/>
    <w:rsid w:val="006614D2"/>
    <w:rsid w:val="006A6B04"/>
    <w:rsid w:val="006E44BC"/>
    <w:rsid w:val="006F5B8C"/>
    <w:rsid w:val="00866410"/>
    <w:rsid w:val="008A7FE8"/>
    <w:rsid w:val="009828A2"/>
    <w:rsid w:val="009A3D40"/>
    <w:rsid w:val="00A918B3"/>
    <w:rsid w:val="00B01819"/>
    <w:rsid w:val="00B63389"/>
    <w:rsid w:val="00B753C2"/>
    <w:rsid w:val="00CC5C30"/>
    <w:rsid w:val="00D03E80"/>
    <w:rsid w:val="00D06067"/>
    <w:rsid w:val="00DB4405"/>
    <w:rsid w:val="00DD6C4F"/>
    <w:rsid w:val="00DF561C"/>
    <w:rsid w:val="00DF6908"/>
    <w:rsid w:val="00E84290"/>
    <w:rsid w:val="00EB5A5B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1B46939F-3D2C-4B22-979C-83D4489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  <w:rPr>
      <w:sz w:val="20"/>
      <w:szCs w:val="20"/>
    </w:rPr>
  </w:style>
  <w:style w:type="character" w:customStyle="1" w:styleId="toctext">
    <w:name w:val="toctext"/>
    <w:basedOn w:val="Absatz-Standardschriftart"/>
    <w:rsid w:val="001262BD"/>
  </w:style>
  <w:style w:type="paragraph" w:styleId="Kopfzeile">
    <w:name w:val="header"/>
    <w:basedOn w:val="Standard"/>
    <w:rsid w:val="00DB4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44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</vt:lpstr>
    </vt:vector>
  </TitlesOfParts>
  <Company>BAD GmbH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</dc:title>
  <dc:subject>Betriebsanweisung</dc:subject>
  <dc:creator>Dipl.-Ing. N. Özat</dc:creator>
  <cp:lastModifiedBy>Lang, Manfred - 21640 Personalentwicklung und Gesundheit</cp:lastModifiedBy>
  <cp:revision>10</cp:revision>
  <cp:lastPrinted>1997-06-16T17:52:00Z</cp:lastPrinted>
  <dcterms:created xsi:type="dcterms:W3CDTF">2019-11-26T16:01:00Z</dcterms:created>
  <dcterms:modified xsi:type="dcterms:W3CDTF">2020-03-09T07:10:00Z</dcterms:modified>
</cp:coreProperties>
</file>