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215D38">
            <w:pPr>
              <w:spacing w:before="60" w:after="60"/>
            </w:pPr>
            <w:r>
              <w:t xml:space="preserve"> </w:t>
            </w:r>
            <w:r w:rsidR="00194D4A">
              <w:t xml:space="preserve">                  </w:t>
            </w:r>
            <w:r w:rsidR="00215D38">
              <w:t xml:space="preserve">               </w:t>
            </w:r>
            <w:r w:rsidR="00194D4A">
              <w:t xml:space="preserve">       </w:t>
            </w:r>
            <w:r w:rsidR="00215D38">
              <w:rPr>
                <w:b/>
                <w:sz w:val="28"/>
                <w:szCs w:val="28"/>
              </w:rPr>
              <w:t>Waschmaschine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Unsachgemäße Handhabung von Wasch- und Waschhilfsmitteln</w:t>
            </w:r>
          </w:p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Quetsch-, Scher- und Fangstellen an der rotierenden Trommel</w:t>
            </w:r>
          </w:p>
          <w:p w:rsidR="00D079E7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die zugeführte Heizenergie (elektrischer Strom)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Pr="00215D38" w:rsidRDefault="00D079E7" w:rsidP="0021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Vor erstmaliger Benutzung der Waschmaschine ist die Gebrauchsanweisung des Herstellers zu lesen</w:t>
            </w:r>
          </w:p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Beim Betrieb sind die Angaben des Herstellers zu beachten</w:t>
            </w:r>
          </w:p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Auf Gefährdungen bzgl. Des verwendeten Waschmittels achten</w:t>
            </w:r>
          </w:p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Nach der Dosierung von Wasch- und Waschhilfsmittel sind die Hände zu waschen</w:t>
            </w:r>
          </w:p>
          <w:p w:rsidR="00D079E7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Gerät vor dem Öffnen stets ausschalten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Das Gerät bei Störungen sofort abschalten, sichern und Technik informieren</w:t>
            </w:r>
          </w:p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Reparaturen sind grundsätzlich nur vom Kundendienst durchzuführen</w:t>
            </w:r>
          </w:p>
          <w:p w:rsidR="00D079E7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Das Gerät umgehend vom Netz nehmen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Mängel sind umgehend der Technik bzw. dem Vorgesetzten zu melden</w:t>
            </w:r>
          </w:p>
          <w:p w:rsidR="00215D38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sz w:val="20"/>
              </w:rPr>
              <w:t>Instandsetzung nur durch beauftragte und unterwiesene Personen</w:t>
            </w:r>
          </w:p>
          <w:p w:rsidR="00D079E7" w:rsidRPr="00215D38" w:rsidRDefault="00215D38" w:rsidP="00215D3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15D38">
              <w:rPr>
                <w:b/>
                <w:sz w:val="20"/>
              </w:rPr>
              <w:t>regelmäßiger E- Check</w:t>
            </w:r>
            <w:r w:rsidRPr="00215D38">
              <w:rPr>
                <w:sz w:val="20"/>
              </w:rPr>
              <w:t xml:space="preserve"> durch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0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215D38">
      <w:rPr>
        <w:noProof/>
        <w:sz w:val="18"/>
        <w:szCs w:val="18"/>
      </w:rPr>
      <w:t>5142-FB_BA_Waschmachine_Version_1.</w:t>
    </w:r>
    <w:r w:rsidRPr="0070141D">
      <w:rPr>
        <w:noProof/>
        <w:sz w:val="18"/>
        <w:szCs w:val="18"/>
      </w:rPr>
      <w:t>0_</w:t>
    </w:r>
    <w:r w:rsidR="00215D38">
      <w:rPr>
        <w:noProof/>
        <w:sz w:val="18"/>
        <w:szCs w:val="18"/>
      </w:rPr>
      <w:t>2020-11-12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15D38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D88E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2020-11-12T12:38:00Z</dcterms:created>
  <dcterms:modified xsi:type="dcterms:W3CDTF">2020-11-12T12:38:00Z</dcterms:modified>
</cp:coreProperties>
</file>